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如何设置阅读权限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步骤1：点击规则中心——终端操作员——操作员权限——添加权限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3472815"/>
            <wp:effectExtent l="0" t="0" r="63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7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步骤2：添加自读权限，测试部只能查看自己部门文件</w:t>
      </w:r>
    </w:p>
    <w:p>
      <w:r>
        <w:drawing>
          <wp:inline distT="0" distB="0" distL="114300" distR="114300">
            <wp:extent cx="5272405" cy="3472815"/>
            <wp:effectExtent l="0" t="0" r="63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7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675" cy="3489325"/>
            <wp:effectExtent l="0" t="0" r="1460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8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步骤3：添加可以阅读多个部门权限，研发部可以查看测试部和技术部文件</w:t>
      </w:r>
    </w:p>
    <w:p>
      <w:r>
        <w:drawing>
          <wp:inline distT="0" distB="0" distL="114300" distR="114300">
            <wp:extent cx="5272405" cy="3472815"/>
            <wp:effectExtent l="0" t="0" r="635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7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2405" cy="3472815"/>
            <wp:effectExtent l="0" t="0" r="63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7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2019-08-12T14:07:08Z</dcterms:created>
  <dc:creator>anny</dc:creator>
  <cp:lastModifiedBy>郑煜</cp:lastModifiedBy>
  <dcterms:modified xsi:type="dcterms:W3CDTF">2019-08-12T14:22:50Z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